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8CDE" w14:textId="5CDA30BD" w:rsidR="00572D5D" w:rsidRPr="00E53885" w:rsidRDefault="00C506A3" w:rsidP="00405253">
      <w:pPr>
        <w:rPr>
          <w:b/>
          <w:bCs/>
          <w:sz w:val="20"/>
          <w:szCs w:val="20"/>
        </w:rPr>
      </w:pPr>
      <w:r w:rsidRPr="00E53885">
        <w:rPr>
          <w:b/>
          <w:bCs/>
          <w:sz w:val="20"/>
          <w:szCs w:val="20"/>
        </w:rPr>
        <w:t>GT CNCE</w:t>
      </w:r>
      <w:r w:rsidR="00E53885">
        <w:rPr>
          <w:b/>
          <w:bCs/>
          <w:sz w:val="20"/>
          <w:szCs w:val="20"/>
        </w:rPr>
        <w:t xml:space="preserve"> </w:t>
      </w:r>
      <w:r w:rsidR="00405253">
        <w:rPr>
          <w:b/>
          <w:bCs/>
          <w:sz w:val="20"/>
          <w:szCs w:val="20"/>
        </w:rPr>
        <w:t>GOUVERNANCE CNCE</w:t>
      </w:r>
      <w:r w:rsidRPr="00E53885">
        <w:rPr>
          <w:b/>
          <w:bCs/>
          <w:sz w:val="20"/>
          <w:szCs w:val="20"/>
        </w:rPr>
        <w:t xml:space="preserve"> : </w:t>
      </w:r>
      <w:r w:rsidR="00405253" w:rsidRPr="00405253">
        <w:rPr>
          <w:b/>
          <w:bCs/>
          <w:sz w:val="20"/>
          <w:szCs w:val="20"/>
        </w:rPr>
        <w:t xml:space="preserve">Brigitte </w:t>
      </w:r>
      <w:r w:rsidR="00405253">
        <w:rPr>
          <w:b/>
          <w:bCs/>
          <w:sz w:val="20"/>
          <w:szCs w:val="20"/>
        </w:rPr>
        <w:t xml:space="preserve">CHALOPIN, </w:t>
      </w:r>
      <w:r w:rsidR="00405253" w:rsidRPr="00405253">
        <w:rPr>
          <w:b/>
          <w:bCs/>
          <w:sz w:val="20"/>
          <w:szCs w:val="20"/>
        </w:rPr>
        <w:t xml:space="preserve">François </w:t>
      </w:r>
      <w:r w:rsidR="00405253">
        <w:rPr>
          <w:b/>
          <w:bCs/>
          <w:sz w:val="20"/>
          <w:szCs w:val="20"/>
        </w:rPr>
        <w:t xml:space="preserve">COLETTI, </w:t>
      </w:r>
      <w:r w:rsidR="00405253" w:rsidRPr="00405253">
        <w:rPr>
          <w:b/>
          <w:bCs/>
          <w:sz w:val="20"/>
          <w:szCs w:val="20"/>
        </w:rPr>
        <w:t xml:space="preserve">Michel </w:t>
      </w:r>
      <w:r w:rsidR="00405253">
        <w:rPr>
          <w:b/>
          <w:bCs/>
          <w:sz w:val="20"/>
          <w:szCs w:val="20"/>
        </w:rPr>
        <w:t>GUY</w:t>
      </w:r>
      <w:r w:rsidR="00405253" w:rsidRPr="00405253">
        <w:rPr>
          <w:b/>
          <w:bCs/>
          <w:sz w:val="20"/>
          <w:szCs w:val="20"/>
        </w:rPr>
        <w:t>.</w:t>
      </w:r>
    </w:p>
    <w:p w14:paraId="2F3357DE" w14:textId="77777777" w:rsidR="00AD74EC" w:rsidRPr="00AD74EC" w:rsidRDefault="00AD74EC">
      <w:pPr>
        <w:rPr>
          <w:b/>
          <w:bCs/>
          <w:color w:val="4472C4" w:themeColor="accent1"/>
          <w:sz w:val="4"/>
          <w:szCs w:val="4"/>
        </w:rPr>
      </w:pPr>
    </w:p>
    <w:p w14:paraId="78027CAE" w14:textId="77777777" w:rsidR="00405253" w:rsidRDefault="00C506A3" w:rsidP="00405253">
      <w:pPr>
        <w:rPr>
          <w:b/>
          <w:bCs/>
          <w:color w:val="4472C4" w:themeColor="accent1"/>
          <w:sz w:val="24"/>
          <w:szCs w:val="24"/>
        </w:rPr>
      </w:pPr>
      <w:r w:rsidRPr="00E53885">
        <w:rPr>
          <w:b/>
          <w:bCs/>
          <w:color w:val="4472C4" w:themeColor="accent1"/>
          <w:sz w:val="24"/>
          <w:szCs w:val="24"/>
        </w:rPr>
        <w:t>Synthèse de la présentation</w:t>
      </w:r>
    </w:p>
    <w:p w14:paraId="5A07B029" w14:textId="26E35008" w:rsidR="00405253" w:rsidRPr="00405253" w:rsidRDefault="00405253" w:rsidP="00405253">
      <w:pPr>
        <w:pStyle w:val="Paragraphedeliste"/>
        <w:numPr>
          <w:ilvl w:val="0"/>
          <w:numId w:val="3"/>
        </w:numPr>
        <w:rPr>
          <w:b/>
          <w:bCs/>
          <w:sz w:val="20"/>
          <w:szCs w:val="20"/>
        </w:rPr>
      </w:pPr>
      <w:r w:rsidRPr="00405253">
        <w:rPr>
          <w:b/>
          <w:bCs/>
          <w:sz w:val="20"/>
          <w:szCs w:val="20"/>
        </w:rPr>
        <w:t>Que recouvre la notion de gouvernance ?</w:t>
      </w:r>
    </w:p>
    <w:p w14:paraId="71408282" w14:textId="34854F5C" w:rsidR="00405253" w:rsidRPr="00405253" w:rsidRDefault="00405253" w:rsidP="00405253">
      <w:pPr>
        <w:pStyle w:val="Paragraphedeliste"/>
        <w:rPr>
          <w:sz w:val="20"/>
          <w:szCs w:val="20"/>
        </w:rPr>
      </w:pPr>
      <w:r w:rsidRPr="00405253">
        <w:rPr>
          <w:sz w:val="20"/>
          <w:szCs w:val="20"/>
        </w:rPr>
        <w:t>1 -Une définition : « l’ensemble des mécanismes organisationnels qui ont pour effet de délimiter les pouvoirs et d’influencer les décisions des dirigeants, autrement dit qui gouvernent leur conduite et définissent leur espace d’actions ».</w:t>
      </w:r>
    </w:p>
    <w:p w14:paraId="4EDAF097" w14:textId="0D90566D" w:rsidR="00405253" w:rsidRPr="00405253" w:rsidRDefault="00405253" w:rsidP="00405253">
      <w:pPr>
        <w:pStyle w:val="Paragraphedeliste"/>
        <w:rPr>
          <w:sz w:val="20"/>
          <w:szCs w:val="20"/>
        </w:rPr>
      </w:pPr>
      <w:r w:rsidRPr="00405253">
        <w:rPr>
          <w:sz w:val="20"/>
          <w:szCs w:val="20"/>
        </w:rPr>
        <w:t>2 -La gouvernance de la CNCE : elle revêt le fonctionnement de ses instances, le cadre de sa représentativité mais aussi ses modalités de décision ou encore ses choix stratégiques de gestion, d’orientation et d’information</w:t>
      </w:r>
    </w:p>
    <w:p w14:paraId="194E33D1" w14:textId="755053BC" w:rsidR="00405253" w:rsidRPr="00405253" w:rsidRDefault="00405253" w:rsidP="00405253">
      <w:pPr>
        <w:pStyle w:val="Paragraphedeliste"/>
        <w:rPr>
          <w:sz w:val="20"/>
          <w:szCs w:val="20"/>
        </w:rPr>
      </w:pPr>
      <w:r w:rsidRPr="00405253">
        <w:rPr>
          <w:sz w:val="20"/>
          <w:szCs w:val="20"/>
        </w:rPr>
        <w:t>3 -Une notion complexe : elle doit être prise en compte et appréhendée dans une perspective dynamique en vue d’améliorer la performance de la CNCE et de ses structures et contribuer à l’atteinte de ses objectifs statutairement définis.</w:t>
      </w:r>
    </w:p>
    <w:p w14:paraId="5F62C7DC" w14:textId="77777777" w:rsidR="00405253" w:rsidRPr="00405253" w:rsidRDefault="00405253" w:rsidP="00405253">
      <w:pPr>
        <w:pStyle w:val="Paragraphedeliste"/>
        <w:rPr>
          <w:b/>
          <w:bCs/>
          <w:sz w:val="20"/>
          <w:szCs w:val="20"/>
        </w:rPr>
      </w:pPr>
    </w:p>
    <w:p w14:paraId="1AAAC9B7" w14:textId="77777777" w:rsidR="00405253" w:rsidRDefault="00405253" w:rsidP="00405253">
      <w:pPr>
        <w:pStyle w:val="Paragraphedeliste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 éléments de discussion</w:t>
      </w:r>
    </w:p>
    <w:p w14:paraId="61EAD6F1" w14:textId="77777777" w:rsidR="00405253" w:rsidRPr="00405253" w:rsidRDefault="00405253" w:rsidP="00405253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Un certain nombre de questions soulevées :</w:t>
      </w:r>
    </w:p>
    <w:p w14:paraId="4A679AE6" w14:textId="77777777" w:rsidR="00405253" w:rsidRPr="00405253" w:rsidRDefault="00405253" w:rsidP="00405253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Quelles sont les fonctions que doit assurer la CNCE ?</w:t>
      </w:r>
    </w:p>
    <w:p w14:paraId="6C3D18FF" w14:textId="4AAC2DD8" w:rsidR="00405253" w:rsidRPr="00405253" w:rsidRDefault="00405253" w:rsidP="00405253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Comment sont-elles assurées dans le cadre de l’organisation actuelle et que faut-il améliorer ou ajouter ?</w:t>
      </w:r>
    </w:p>
    <w:p w14:paraId="7EF4D2AA" w14:textId="77777777" w:rsidR="00405253" w:rsidRPr="00405253" w:rsidRDefault="00405253" w:rsidP="00405253">
      <w:pPr>
        <w:pStyle w:val="Paragraphedeliste"/>
        <w:rPr>
          <w:sz w:val="20"/>
          <w:szCs w:val="20"/>
        </w:rPr>
      </w:pPr>
    </w:p>
    <w:p w14:paraId="6C8EDC8D" w14:textId="77777777" w:rsidR="00405253" w:rsidRPr="00405253" w:rsidRDefault="00405253" w:rsidP="00405253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Jusqu’à quel niveau faut-il modifier l’organisation actuelle ?</w:t>
      </w:r>
    </w:p>
    <w:p w14:paraId="3C3C377D" w14:textId="77777777" w:rsidR="00405253" w:rsidRPr="00405253" w:rsidRDefault="00405253" w:rsidP="00405253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Conserver l’organisation actuelle ?</w:t>
      </w:r>
    </w:p>
    <w:p w14:paraId="02626700" w14:textId="77777777" w:rsidR="00405253" w:rsidRPr="00405253" w:rsidRDefault="00405253" w:rsidP="00405253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La modifier légèrement y compris en apportant des modifications aux statuts et au règlement intérieur ?</w:t>
      </w:r>
    </w:p>
    <w:p w14:paraId="3622087C" w14:textId="3D7B45A1" w:rsidR="00405253" w:rsidRDefault="00405253" w:rsidP="00405253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La modifier en profondeur si nouvelle organisation territoriale par région administrative (avec 13 compagnies régionales) ou refonte avec d’autres structures ?</w:t>
      </w:r>
    </w:p>
    <w:p w14:paraId="3D2B13DF" w14:textId="77777777" w:rsidR="00405253" w:rsidRPr="00405253" w:rsidRDefault="00405253" w:rsidP="00405253">
      <w:pPr>
        <w:pStyle w:val="Paragraphedeliste"/>
        <w:ind w:left="2160"/>
        <w:rPr>
          <w:sz w:val="20"/>
          <w:szCs w:val="20"/>
        </w:rPr>
      </w:pPr>
    </w:p>
    <w:p w14:paraId="4D27F1B5" w14:textId="1FFC0B4C" w:rsidR="00405253" w:rsidRPr="00C36B54" w:rsidRDefault="00405253" w:rsidP="00405253">
      <w:pPr>
        <w:pStyle w:val="Paragraphedeliste"/>
        <w:numPr>
          <w:ilvl w:val="0"/>
          <w:numId w:val="3"/>
        </w:numPr>
        <w:rPr>
          <w:b/>
          <w:bCs/>
          <w:sz w:val="20"/>
          <w:szCs w:val="20"/>
        </w:rPr>
      </w:pPr>
      <w:r w:rsidRPr="00C36B54">
        <w:rPr>
          <w:b/>
          <w:bCs/>
          <w:sz w:val="20"/>
          <w:szCs w:val="20"/>
        </w:rPr>
        <w:t>Proposition de la CCE Languedoc Roussillon : structuration en compagnies territoriales par région administrative :</w:t>
      </w:r>
    </w:p>
    <w:p w14:paraId="243638A4" w14:textId="77777777" w:rsidR="00C36B54" w:rsidRDefault="00405253" w:rsidP="00C36B54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405253">
        <w:rPr>
          <w:sz w:val="20"/>
          <w:szCs w:val="20"/>
        </w:rPr>
        <w:t>Passage de la logique « TA » à la logique « DREAL » ;</w:t>
      </w:r>
    </w:p>
    <w:p w14:paraId="0B600B0A" w14:textId="77777777" w:rsidR="00C36B54" w:rsidRDefault="00405253" w:rsidP="00C36B54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C36B54">
        <w:rPr>
          <w:sz w:val="20"/>
          <w:szCs w:val="20"/>
        </w:rPr>
        <w:t xml:space="preserve">Fédération des compagnies territoriales au sein des 13 régions ? </w:t>
      </w:r>
    </w:p>
    <w:p w14:paraId="292EFFFD" w14:textId="77777777" w:rsidR="00C36B54" w:rsidRDefault="00405253" w:rsidP="00C36B54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C36B54">
        <w:rPr>
          <w:sz w:val="20"/>
          <w:szCs w:val="20"/>
        </w:rPr>
        <w:t xml:space="preserve">Nécessité d’ouverture d’une large concertation entre les diverses compagnies : acceptabilité ? Faisabilité ? </w:t>
      </w:r>
    </w:p>
    <w:p w14:paraId="57049D5D" w14:textId="704C0C17" w:rsidR="00405253" w:rsidRDefault="00405253" w:rsidP="00C36B54">
      <w:pPr>
        <w:pStyle w:val="Paragraphedeliste"/>
        <w:numPr>
          <w:ilvl w:val="2"/>
          <w:numId w:val="3"/>
        </w:numPr>
        <w:rPr>
          <w:sz w:val="20"/>
          <w:szCs w:val="20"/>
        </w:rPr>
      </w:pPr>
      <w:r w:rsidRPr="00C36B54">
        <w:rPr>
          <w:sz w:val="20"/>
          <w:szCs w:val="20"/>
        </w:rPr>
        <w:t xml:space="preserve">Cas particulier de certaines compagnies. </w:t>
      </w:r>
    </w:p>
    <w:p w14:paraId="52BCCAB9" w14:textId="77777777" w:rsidR="00B85AD9" w:rsidRDefault="00B85AD9" w:rsidP="00B85AD9">
      <w:pPr>
        <w:pStyle w:val="Paragraphedeliste"/>
        <w:rPr>
          <w:b/>
          <w:bCs/>
          <w:sz w:val="20"/>
          <w:szCs w:val="20"/>
        </w:rPr>
      </w:pPr>
    </w:p>
    <w:p w14:paraId="5C04F7E3" w14:textId="0C0C664A" w:rsidR="00405253" w:rsidRPr="00C36B54" w:rsidRDefault="00405253" w:rsidP="00405253">
      <w:pPr>
        <w:pStyle w:val="Paragraphedeliste"/>
        <w:numPr>
          <w:ilvl w:val="0"/>
          <w:numId w:val="3"/>
        </w:numPr>
        <w:rPr>
          <w:b/>
          <w:bCs/>
          <w:sz w:val="20"/>
          <w:szCs w:val="20"/>
        </w:rPr>
      </w:pPr>
      <w:r w:rsidRPr="00405253">
        <w:rPr>
          <w:b/>
          <w:bCs/>
          <w:sz w:val="20"/>
          <w:szCs w:val="20"/>
        </w:rPr>
        <w:t xml:space="preserve">Propositions de la </w:t>
      </w:r>
      <w:proofErr w:type="spellStart"/>
      <w:r w:rsidRPr="00405253">
        <w:rPr>
          <w:b/>
          <w:bCs/>
          <w:sz w:val="20"/>
          <w:szCs w:val="20"/>
        </w:rPr>
        <w:t>cce</w:t>
      </w:r>
      <w:proofErr w:type="spellEnd"/>
      <w:r w:rsidRPr="00405253">
        <w:rPr>
          <w:b/>
          <w:bCs/>
          <w:sz w:val="20"/>
          <w:szCs w:val="20"/>
        </w:rPr>
        <w:t xml:space="preserve"> de Lyon</w:t>
      </w:r>
    </w:p>
    <w:p w14:paraId="7B78DBD6" w14:textId="77777777" w:rsidR="00405253" w:rsidRDefault="00405253" w:rsidP="00405253">
      <w:pPr>
        <w:pStyle w:val="Paragraphedeliste"/>
        <w:ind w:left="1440"/>
        <w:jc w:val="both"/>
        <w:rPr>
          <w:sz w:val="20"/>
          <w:szCs w:val="20"/>
        </w:rPr>
      </w:pPr>
      <w:r w:rsidRPr="00405253">
        <w:rPr>
          <w:sz w:val="20"/>
          <w:szCs w:val="20"/>
        </w:rPr>
        <w:t>Elles semblent faisables, à la condition d’en avoir ou de s’en donner les moyens ?</w:t>
      </w:r>
    </w:p>
    <w:p w14:paraId="47CB18EF" w14:textId="77777777" w:rsidR="00405253" w:rsidRDefault="00405253" w:rsidP="00405253">
      <w:pPr>
        <w:pStyle w:val="Paragraphedeliste"/>
        <w:numPr>
          <w:ilvl w:val="2"/>
          <w:numId w:val="3"/>
        </w:numPr>
        <w:jc w:val="both"/>
        <w:rPr>
          <w:sz w:val="20"/>
          <w:szCs w:val="20"/>
        </w:rPr>
      </w:pPr>
      <w:r w:rsidRPr="00405253">
        <w:rPr>
          <w:sz w:val="20"/>
          <w:szCs w:val="20"/>
        </w:rPr>
        <w:t>Base nationale de données et carte interactive des enquêtes publiques sur le territoire :</w:t>
      </w:r>
      <w:r>
        <w:rPr>
          <w:sz w:val="20"/>
          <w:szCs w:val="20"/>
        </w:rPr>
        <w:t xml:space="preserve"> </w:t>
      </w:r>
      <w:r w:rsidRPr="00405253">
        <w:rPr>
          <w:sz w:val="20"/>
          <w:szCs w:val="20"/>
        </w:rPr>
        <w:t xml:space="preserve">Pour leur réalisation, ne faudra-t-il pas s’appuyer sur des données fournies par chaque compagnie à partie de format-type établi selon des paramètres définis par la CNCE ? </w:t>
      </w:r>
    </w:p>
    <w:p w14:paraId="5E987741" w14:textId="77777777" w:rsidR="00405253" w:rsidRDefault="00405253" w:rsidP="00405253">
      <w:pPr>
        <w:pStyle w:val="Paragraphedeliste"/>
        <w:numPr>
          <w:ilvl w:val="2"/>
          <w:numId w:val="3"/>
        </w:numPr>
        <w:jc w:val="both"/>
        <w:rPr>
          <w:sz w:val="20"/>
          <w:szCs w:val="20"/>
        </w:rPr>
      </w:pPr>
      <w:r w:rsidRPr="00405253">
        <w:rPr>
          <w:sz w:val="20"/>
          <w:szCs w:val="20"/>
        </w:rPr>
        <w:t>Plan de communication vers les médias et destiné aux acteurs de l’enquête publique :</w:t>
      </w:r>
      <w:r>
        <w:rPr>
          <w:sz w:val="20"/>
          <w:szCs w:val="20"/>
        </w:rPr>
        <w:t xml:space="preserve"> </w:t>
      </w:r>
      <w:r w:rsidRPr="00405253">
        <w:rPr>
          <w:sz w:val="20"/>
          <w:szCs w:val="20"/>
        </w:rPr>
        <w:t>Nécessité d’en définir les besoins, les caractéristiques et les véritables enjeux ?</w:t>
      </w:r>
    </w:p>
    <w:p w14:paraId="287B8A52" w14:textId="77777777" w:rsidR="00405253" w:rsidRDefault="00405253" w:rsidP="00405253">
      <w:pPr>
        <w:pStyle w:val="Paragraphedeliste"/>
        <w:numPr>
          <w:ilvl w:val="2"/>
          <w:numId w:val="3"/>
        </w:numPr>
        <w:jc w:val="both"/>
        <w:rPr>
          <w:sz w:val="20"/>
          <w:szCs w:val="20"/>
        </w:rPr>
      </w:pPr>
      <w:r w:rsidRPr="00405253">
        <w:rPr>
          <w:sz w:val="20"/>
          <w:szCs w:val="20"/>
        </w:rPr>
        <w:t>Bilan des outils innovants utilisés dans le cadre de l’épidémie Covid 19 : Possibilité de compléter le mémento de mars 2020 établi par la CNCE.</w:t>
      </w:r>
    </w:p>
    <w:p w14:paraId="01DBDD76" w14:textId="16E84135" w:rsidR="00DD48EB" w:rsidRPr="00405253" w:rsidRDefault="00405253" w:rsidP="00405253">
      <w:pPr>
        <w:pStyle w:val="Paragraphedeliste"/>
        <w:numPr>
          <w:ilvl w:val="2"/>
          <w:numId w:val="3"/>
        </w:numPr>
        <w:jc w:val="both"/>
        <w:rPr>
          <w:sz w:val="20"/>
          <w:szCs w:val="20"/>
        </w:rPr>
      </w:pPr>
      <w:r w:rsidRPr="00405253">
        <w:rPr>
          <w:sz w:val="20"/>
          <w:szCs w:val="20"/>
        </w:rPr>
        <w:t xml:space="preserve">Moyens de la CNCE : Temps et moyens humains et matériels nécessaires. Acceptabilité d’une significative augmentation de la cotisation nationale ? </w:t>
      </w:r>
    </w:p>
    <w:p w14:paraId="32CAC5EB" w14:textId="77777777" w:rsidR="00247309" w:rsidRDefault="00247309" w:rsidP="00DD48EB">
      <w:pPr>
        <w:rPr>
          <w:b/>
          <w:bCs/>
          <w:color w:val="0070C0"/>
        </w:rPr>
      </w:pPr>
    </w:p>
    <w:p w14:paraId="6E35D4DD" w14:textId="7312C98B" w:rsidR="00DD48EB" w:rsidRPr="00DD48EB" w:rsidRDefault="00DD48EB" w:rsidP="00DD48EB">
      <w:pPr>
        <w:rPr>
          <w:b/>
          <w:bCs/>
          <w:color w:val="0070C0"/>
        </w:rPr>
      </w:pPr>
      <w:r w:rsidRPr="00DD48EB">
        <w:rPr>
          <w:b/>
          <w:bCs/>
          <w:color w:val="0070C0"/>
        </w:rPr>
        <w:t>Réactions des CE de la CCEAG</w:t>
      </w:r>
      <w:r>
        <w:rPr>
          <w:b/>
          <w:bCs/>
          <w:color w:val="0070C0"/>
        </w:rPr>
        <w:t xml:space="preserve"> – sessions du </w:t>
      </w:r>
      <w:r w:rsidR="00405253">
        <w:rPr>
          <w:b/>
          <w:bCs/>
          <w:color w:val="0070C0"/>
        </w:rPr>
        <w:t>22 juin</w:t>
      </w:r>
      <w:r>
        <w:rPr>
          <w:b/>
          <w:bCs/>
          <w:color w:val="0070C0"/>
        </w:rPr>
        <w:t xml:space="preserve"> 2021</w:t>
      </w:r>
    </w:p>
    <w:p w14:paraId="049B8DFD" w14:textId="77777777" w:rsidR="003779CF" w:rsidRDefault="003779CF" w:rsidP="00DD48EB">
      <w:pPr>
        <w:rPr>
          <w:b/>
          <w:bCs/>
          <w:color w:val="0070C0"/>
        </w:rPr>
      </w:pPr>
    </w:p>
    <w:sectPr w:rsidR="003779CF" w:rsidSect="00E53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738"/>
    <w:multiLevelType w:val="hybridMultilevel"/>
    <w:tmpl w:val="DA14C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B89"/>
    <w:multiLevelType w:val="hybridMultilevel"/>
    <w:tmpl w:val="D064251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00EDE"/>
    <w:multiLevelType w:val="hybridMultilevel"/>
    <w:tmpl w:val="F0F6B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214"/>
    <w:multiLevelType w:val="hybridMultilevel"/>
    <w:tmpl w:val="B31E18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1F50"/>
    <w:multiLevelType w:val="hybridMultilevel"/>
    <w:tmpl w:val="77B4B008"/>
    <w:lvl w:ilvl="0" w:tplc="FB7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24A"/>
    <w:multiLevelType w:val="hybridMultilevel"/>
    <w:tmpl w:val="951E15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98"/>
    <w:rsid w:val="00193B63"/>
    <w:rsid w:val="00247309"/>
    <w:rsid w:val="00293898"/>
    <w:rsid w:val="00335F20"/>
    <w:rsid w:val="003779CF"/>
    <w:rsid w:val="00405253"/>
    <w:rsid w:val="00572D5D"/>
    <w:rsid w:val="006E0B7B"/>
    <w:rsid w:val="007123B9"/>
    <w:rsid w:val="00774AB4"/>
    <w:rsid w:val="00AD74EC"/>
    <w:rsid w:val="00B85AD9"/>
    <w:rsid w:val="00C36B54"/>
    <w:rsid w:val="00C506A3"/>
    <w:rsid w:val="00DD48EB"/>
    <w:rsid w:val="00E00FE5"/>
    <w:rsid w:val="00E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B70"/>
  <w15:chartTrackingRefBased/>
  <w15:docId w15:val="{7A071787-BF31-42B7-B3EB-5F9B4ED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DD07-099D-46F3-B3B1-2AFD7F8C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BEDERE</dc:creator>
  <cp:keywords/>
  <dc:description/>
  <cp:lastModifiedBy>Valérie BEDERE</cp:lastModifiedBy>
  <cp:revision>6</cp:revision>
  <dcterms:created xsi:type="dcterms:W3CDTF">2021-06-13T17:38:00Z</dcterms:created>
  <dcterms:modified xsi:type="dcterms:W3CDTF">2021-06-13T18:04:00Z</dcterms:modified>
</cp:coreProperties>
</file>